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5E" w:rsidRDefault="00832F5E" w:rsidP="00832F5E">
      <w:pPr>
        <w:jc w:val="center"/>
        <w:rPr>
          <w:b/>
          <w:bCs/>
        </w:rPr>
      </w:pPr>
      <w:r>
        <w:rPr>
          <w:b/>
          <w:bCs/>
        </w:rPr>
        <w:t>BROWN CITY JUNIOR/SENIOR HIGH SCHOOL</w:t>
      </w:r>
    </w:p>
    <w:p w:rsidR="00832F5E" w:rsidRDefault="00832F5E" w:rsidP="00832F5E">
      <w:pPr>
        <w:jc w:val="center"/>
        <w:rPr>
          <w:b/>
          <w:bCs/>
        </w:rPr>
      </w:pPr>
      <w:r>
        <w:rPr>
          <w:b/>
          <w:bCs/>
        </w:rPr>
        <w:t>SOCIAL STUDIES DEPARTMENT</w:t>
      </w:r>
    </w:p>
    <w:p w:rsidR="00832F5E" w:rsidRDefault="00832F5E" w:rsidP="00832F5E">
      <w:pPr>
        <w:jc w:val="center"/>
      </w:pPr>
      <w:r>
        <w:rPr>
          <w:b/>
          <w:bCs/>
        </w:rPr>
        <w:t>2014 - 2015 SCHOOL YEAR</w:t>
      </w:r>
    </w:p>
    <w:p w:rsidR="00832F5E" w:rsidRDefault="00832F5E" w:rsidP="00832F5E">
      <w:pPr>
        <w:jc w:val="center"/>
      </w:pPr>
    </w:p>
    <w:p w:rsidR="00832F5E" w:rsidRDefault="00832F5E" w:rsidP="00832F5E">
      <w:r>
        <w:t>Course Title:  Social Studies 8-Intergrated United States History</w:t>
      </w:r>
    </w:p>
    <w:p w:rsidR="00832F5E" w:rsidRDefault="00832F5E" w:rsidP="00832F5E">
      <w:r>
        <w:t xml:space="preserve">Teachers:  Mr. Jesse VanBuskirk </w:t>
      </w:r>
    </w:p>
    <w:p w:rsidR="00832F5E" w:rsidRDefault="00832F5E" w:rsidP="00832F5E">
      <w:r>
        <w:t xml:space="preserve">Email: jvanbuskirk@bc.k12.mi.us </w:t>
      </w:r>
    </w:p>
    <w:p w:rsidR="00832F5E" w:rsidRDefault="00832F5E" w:rsidP="00832F5E">
      <w:r>
        <w:t>Conference Period:  6</w:t>
      </w:r>
      <w:r w:rsidRPr="00832F5E">
        <w:rPr>
          <w:vertAlign w:val="superscript"/>
        </w:rPr>
        <w:t>th</w:t>
      </w:r>
      <w:r>
        <w:t xml:space="preserve"> Hour 1:23 – 2:11 </w:t>
      </w:r>
    </w:p>
    <w:p w:rsidR="00832F5E" w:rsidRDefault="00832F5E" w:rsidP="00832F5E">
      <w:r>
        <w:t>Main Office Phone:  (810) 346-2781</w:t>
      </w:r>
    </w:p>
    <w:p w:rsidR="00832F5E" w:rsidRDefault="00832F5E" w:rsidP="00832F5E"/>
    <w:p w:rsidR="00832F5E" w:rsidRDefault="00832F5E" w:rsidP="00832F5E">
      <w:pPr>
        <w:rPr>
          <w:b/>
          <w:bCs/>
        </w:rPr>
      </w:pPr>
      <w:r>
        <w:rPr>
          <w:b/>
          <w:bCs/>
        </w:rPr>
        <w:t xml:space="preserve">Course Description:  </w:t>
      </w:r>
    </w:p>
    <w:p w:rsidR="00832F5E" w:rsidRDefault="00832F5E" w:rsidP="00832F5E">
      <w:pPr>
        <w:pStyle w:val="BodyText"/>
      </w:pPr>
      <w:r>
        <w:t>Eighth grade students will study United States History from the American Revolution to the year 1898.  Geography, civics, and economics will be integrated within their study of the historical content.  They will also learn how to conduct research in a historical context, and learn how to write a persuasive essay addressing issues from the past, utilizing relevant comparisons from current issues.</w:t>
      </w:r>
    </w:p>
    <w:p w:rsidR="00832F5E" w:rsidRDefault="00832F5E" w:rsidP="00832F5E">
      <w:pPr>
        <w:rPr>
          <w:b/>
          <w:bCs/>
        </w:rPr>
      </w:pPr>
    </w:p>
    <w:p w:rsidR="00832F5E" w:rsidRDefault="00832F5E" w:rsidP="00832F5E">
      <w:pPr>
        <w:rPr>
          <w:b/>
          <w:bCs/>
        </w:rPr>
      </w:pPr>
      <w:r>
        <w:rPr>
          <w:b/>
          <w:bCs/>
        </w:rPr>
        <w:t>Classroom Procedures:</w:t>
      </w:r>
    </w:p>
    <w:p w:rsidR="00832F5E" w:rsidRDefault="00832F5E" w:rsidP="00832F5E">
      <w:pPr>
        <w:jc w:val="center"/>
      </w:pPr>
    </w:p>
    <w:p w:rsidR="00832F5E" w:rsidRDefault="00832F5E" w:rsidP="00832F5E">
      <w:r>
        <w:t>1. HAVE YOUR BOOK, WRITING UTENSIL AND PAPER ON YOUR DESK BEFORE THE BELL RINGS</w:t>
      </w:r>
    </w:p>
    <w:p w:rsidR="00832F5E" w:rsidRDefault="00832F5E" w:rsidP="00832F5E"/>
    <w:p w:rsidR="00832F5E" w:rsidRDefault="00832F5E" w:rsidP="00832F5E">
      <w:r>
        <w:t>2.  GO DIRECTLY TO YOUR ASSIGNED SEAT, BE SEATED BEFORE THE BELL RINGS AND BEGIN BOARDWORK IMMEDIATELY.</w:t>
      </w:r>
    </w:p>
    <w:p w:rsidR="00832F5E" w:rsidRDefault="00832F5E" w:rsidP="00832F5E"/>
    <w:p w:rsidR="00832F5E" w:rsidRDefault="00832F5E" w:rsidP="00832F5E">
      <w:r>
        <w:t>3.  WORK BY YOURSELF UNLESS OTHERWISE DIRECTED</w:t>
      </w:r>
    </w:p>
    <w:p w:rsidR="00832F5E" w:rsidRDefault="00832F5E" w:rsidP="00832F5E"/>
    <w:p w:rsidR="00832F5E" w:rsidRDefault="00832F5E" w:rsidP="00832F5E">
      <w:r>
        <w:t>4.  IF YOU NEED HELP, RAISE YOUR HAND</w:t>
      </w:r>
    </w:p>
    <w:p w:rsidR="00832F5E" w:rsidRDefault="00832F5E" w:rsidP="00832F5E"/>
    <w:p w:rsidR="00832F5E" w:rsidRDefault="00832F5E" w:rsidP="00832F5E">
      <w:r>
        <w:t>5.  TALK ONLY TO THE TEACHER WHEN YOU NEED HELP.</w:t>
      </w:r>
    </w:p>
    <w:p w:rsidR="00832F5E" w:rsidRDefault="00832F5E" w:rsidP="00832F5E"/>
    <w:p w:rsidR="00832F5E" w:rsidRDefault="00832F5E" w:rsidP="00832F5E">
      <w:r>
        <w:t>6.  IF YOU COMPLETE YOUR ASSIGNMENT EARLY YOU MAY WORK ON OTHER WORK, READ YOUR AR BOOK, OR READ THE NEWSPAPER.</w:t>
      </w:r>
    </w:p>
    <w:p w:rsidR="00832F5E" w:rsidRDefault="00832F5E" w:rsidP="00832F5E"/>
    <w:p w:rsidR="00832F5E" w:rsidRDefault="00832F5E" w:rsidP="00832F5E">
      <w:r>
        <w:t>7.  TURN IN WORK TO YOUR HOURS’ BASKET.</w:t>
      </w:r>
    </w:p>
    <w:p w:rsidR="00832F5E" w:rsidRDefault="00832F5E" w:rsidP="00832F5E"/>
    <w:p w:rsidR="00832F5E" w:rsidRDefault="00832F5E" w:rsidP="00832F5E">
      <w:r>
        <w:t>8.  ONE PERSON SPEAKS AT A TIME DURING CLASS DISCUSSION.</w:t>
      </w:r>
    </w:p>
    <w:p w:rsidR="00832F5E" w:rsidRDefault="00832F5E" w:rsidP="00832F5E"/>
    <w:p w:rsidR="00832F5E" w:rsidRDefault="00832F5E" w:rsidP="00832F5E">
      <w:r>
        <w:t>9.  FOLLOW ALL SCHOOL PROCEDURES</w:t>
      </w:r>
    </w:p>
    <w:p w:rsidR="00832F5E" w:rsidRDefault="00832F5E" w:rsidP="00832F5E"/>
    <w:p w:rsidR="00832F5E" w:rsidRDefault="00832F5E" w:rsidP="00832F5E">
      <w:r>
        <w:t>10.  FOLLOW ALL EMERGENCY PROCEDURES.</w:t>
      </w:r>
    </w:p>
    <w:p w:rsidR="00832F5E" w:rsidRDefault="00832F5E" w:rsidP="00832F5E"/>
    <w:p w:rsidR="00832F5E" w:rsidRDefault="00832F5E" w:rsidP="00832F5E">
      <w:r>
        <w:t xml:space="preserve">11.  BATHROOM USE IS LIMITED.  UTILIZE YOUR TRANSITION TIME WISELY AND USE THE BATHROOM DURING THIS TIME.  </w:t>
      </w:r>
    </w:p>
    <w:p w:rsidR="00832F5E" w:rsidRDefault="00832F5E" w:rsidP="00832F5E"/>
    <w:p w:rsidR="00832F5E" w:rsidRDefault="00832F5E" w:rsidP="00832F5E">
      <w:pPr>
        <w:pStyle w:val="Heading1"/>
      </w:pPr>
      <w:r>
        <w:t>Classroom Rules</w:t>
      </w:r>
    </w:p>
    <w:p w:rsidR="00832F5E" w:rsidRDefault="00832F5E" w:rsidP="00832F5E">
      <w:pPr>
        <w:jc w:val="center"/>
      </w:pPr>
      <w:r>
        <w:t>MISSION STATEMENT</w:t>
      </w:r>
    </w:p>
    <w:p w:rsidR="00832F5E" w:rsidRDefault="00832F5E" w:rsidP="00832F5E">
      <w:pPr>
        <w:jc w:val="center"/>
      </w:pPr>
    </w:p>
    <w:p w:rsidR="00832F5E" w:rsidRDefault="00832F5E" w:rsidP="00832F5E">
      <w:pPr>
        <w:pStyle w:val="BodyText"/>
      </w:pPr>
      <w:r>
        <w:t>“TEACHERS HAVE THE RIGHT TO TEACH AND STUDENTS HAVE THE RIGHT TO LEARN.  STUDENTS DO NOT HAVE THE RIGHT TO PREVENT TEACHERS</w:t>
      </w:r>
    </w:p>
    <w:p w:rsidR="00832F5E" w:rsidRDefault="00832F5E" w:rsidP="00832F5E">
      <w:pPr>
        <w:jc w:val="center"/>
      </w:pPr>
      <w:r>
        <w:t xml:space="preserve"> FROM TEACHING AND OTHERS FROM LEARNING.”</w:t>
      </w:r>
    </w:p>
    <w:p w:rsidR="00832F5E" w:rsidRDefault="00832F5E" w:rsidP="00832F5E">
      <w:pPr>
        <w:autoSpaceDE w:val="0"/>
        <w:autoSpaceDN w:val="0"/>
        <w:adjustRightInd w:val="0"/>
        <w:ind w:left="360"/>
        <w:jc w:val="center"/>
        <w:rPr>
          <w:rFonts w:cs="Arial"/>
          <w:color w:val="000000"/>
          <w:szCs w:val="20"/>
        </w:rPr>
      </w:pPr>
    </w:p>
    <w:p w:rsidR="00832F5E" w:rsidRDefault="00832F5E" w:rsidP="00832F5E">
      <w:pPr>
        <w:numPr>
          <w:ilvl w:val="0"/>
          <w:numId w:val="1"/>
        </w:numPr>
        <w:autoSpaceDE w:val="0"/>
        <w:autoSpaceDN w:val="0"/>
        <w:adjustRightInd w:val="0"/>
        <w:rPr>
          <w:rFonts w:cs="Arial"/>
          <w:color w:val="000000"/>
          <w:szCs w:val="20"/>
        </w:rPr>
      </w:pPr>
      <w:r>
        <w:rPr>
          <w:rFonts w:cs="Arial"/>
          <w:color w:val="000000"/>
          <w:szCs w:val="20"/>
        </w:rPr>
        <w:t>TREAT YOURSELF AND OTHERS IN THE SCHOOL WITH RESPECT</w:t>
      </w:r>
    </w:p>
    <w:p w:rsidR="00832F5E" w:rsidRDefault="00832F5E" w:rsidP="00832F5E">
      <w:pPr>
        <w:autoSpaceDE w:val="0"/>
        <w:autoSpaceDN w:val="0"/>
        <w:adjustRightInd w:val="0"/>
        <w:ind w:left="360"/>
        <w:rPr>
          <w:rFonts w:cs="Arial"/>
          <w:color w:val="000000"/>
          <w:szCs w:val="20"/>
        </w:rPr>
      </w:pPr>
    </w:p>
    <w:p w:rsidR="00832F5E" w:rsidRDefault="00832F5E" w:rsidP="00832F5E">
      <w:pPr>
        <w:numPr>
          <w:ilvl w:val="0"/>
          <w:numId w:val="1"/>
        </w:numPr>
        <w:autoSpaceDE w:val="0"/>
        <w:autoSpaceDN w:val="0"/>
        <w:adjustRightInd w:val="0"/>
        <w:rPr>
          <w:rFonts w:cs="Arial"/>
          <w:color w:val="000000"/>
          <w:szCs w:val="20"/>
        </w:rPr>
      </w:pPr>
      <w:r>
        <w:rPr>
          <w:rFonts w:cs="Arial"/>
          <w:color w:val="000000"/>
          <w:szCs w:val="20"/>
        </w:rPr>
        <w:t>BE PREPARED AND ON TIME FOR CLASS</w:t>
      </w:r>
    </w:p>
    <w:p w:rsidR="00832F5E" w:rsidRDefault="00832F5E" w:rsidP="00832F5E">
      <w:pPr>
        <w:autoSpaceDE w:val="0"/>
        <w:autoSpaceDN w:val="0"/>
        <w:adjustRightInd w:val="0"/>
        <w:rPr>
          <w:rFonts w:cs="Arial"/>
          <w:color w:val="000000"/>
          <w:szCs w:val="20"/>
        </w:rPr>
      </w:pPr>
    </w:p>
    <w:p w:rsidR="00832F5E" w:rsidRDefault="00832F5E" w:rsidP="00832F5E">
      <w:pPr>
        <w:numPr>
          <w:ilvl w:val="0"/>
          <w:numId w:val="1"/>
        </w:numPr>
        <w:autoSpaceDE w:val="0"/>
        <w:autoSpaceDN w:val="0"/>
        <w:adjustRightInd w:val="0"/>
        <w:rPr>
          <w:rFonts w:cs="Arial"/>
          <w:color w:val="000000"/>
          <w:szCs w:val="20"/>
        </w:rPr>
      </w:pPr>
      <w:r>
        <w:rPr>
          <w:rFonts w:cs="Arial"/>
          <w:color w:val="000000"/>
          <w:szCs w:val="20"/>
        </w:rPr>
        <w:t>NO FOOD OR DRINK WITH THE EXCEPTION OF BOTTLED WATER.</w:t>
      </w:r>
    </w:p>
    <w:p w:rsidR="00832F5E" w:rsidRDefault="00832F5E" w:rsidP="00832F5E">
      <w:pPr>
        <w:autoSpaceDE w:val="0"/>
        <w:autoSpaceDN w:val="0"/>
        <w:adjustRightInd w:val="0"/>
        <w:rPr>
          <w:rFonts w:cs="Arial"/>
          <w:color w:val="000000"/>
          <w:szCs w:val="20"/>
        </w:rPr>
      </w:pPr>
    </w:p>
    <w:p w:rsidR="00832F5E" w:rsidRDefault="00832F5E" w:rsidP="00832F5E">
      <w:pPr>
        <w:numPr>
          <w:ilvl w:val="0"/>
          <w:numId w:val="1"/>
        </w:numPr>
        <w:autoSpaceDE w:val="0"/>
        <w:autoSpaceDN w:val="0"/>
        <w:adjustRightInd w:val="0"/>
        <w:rPr>
          <w:rFonts w:ascii="Arial" w:hAnsi="Arial" w:cs="Arial"/>
          <w:color w:val="000000"/>
          <w:sz w:val="20"/>
          <w:szCs w:val="20"/>
        </w:rPr>
      </w:pPr>
      <w:r>
        <w:rPr>
          <w:rFonts w:cs="Arial"/>
          <w:color w:val="000000"/>
          <w:szCs w:val="20"/>
        </w:rPr>
        <w:t>USE ONLY APPROPRIATE COMMENTS, LANGUAGE, AND GESTURES</w:t>
      </w:r>
    </w:p>
    <w:p w:rsidR="00832F5E" w:rsidRDefault="00832F5E" w:rsidP="00832F5E">
      <w:pPr>
        <w:autoSpaceDE w:val="0"/>
        <w:autoSpaceDN w:val="0"/>
        <w:adjustRightInd w:val="0"/>
        <w:rPr>
          <w:rFonts w:ascii="Arial" w:hAnsi="Arial" w:cs="Arial"/>
          <w:color w:val="000000"/>
          <w:sz w:val="20"/>
          <w:szCs w:val="20"/>
        </w:rPr>
      </w:pPr>
    </w:p>
    <w:p w:rsidR="00832F5E" w:rsidRDefault="00832F5E" w:rsidP="00832F5E">
      <w:pPr>
        <w:rPr>
          <w:b/>
          <w:bCs/>
        </w:rPr>
      </w:pPr>
      <w:r>
        <w:rPr>
          <w:b/>
          <w:bCs/>
        </w:rPr>
        <w:t>Syllabus</w:t>
      </w:r>
    </w:p>
    <w:p w:rsidR="00832F5E" w:rsidRDefault="00832F5E" w:rsidP="00832F5E">
      <w:pPr>
        <w:rPr>
          <w:b/>
          <w:bCs/>
          <w:u w:val="single"/>
        </w:rPr>
      </w:pPr>
      <w:r>
        <w:rPr>
          <w:b/>
          <w:bCs/>
          <w:u w:val="single"/>
        </w:rPr>
        <w:t>First Marking Period:</w:t>
      </w:r>
    </w:p>
    <w:p w:rsidR="00832F5E" w:rsidRDefault="00832F5E" w:rsidP="00832F5E">
      <w:r>
        <w:tab/>
        <w:t>Life in Colonial America</w:t>
      </w:r>
    </w:p>
    <w:p w:rsidR="00832F5E" w:rsidRDefault="00832F5E" w:rsidP="00832F5E">
      <w:r>
        <w:tab/>
        <w:t>Conflict in the Colonies</w:t>
      </w:r>
    </w:p>
    <w:p w:rsidR="00832F5E" w:rsidRDefault="00832F5E" w:rsidP="00832F5E">
      <w:r>
        <w:tab/>
        <w:t>War of Independence</w:t>
      </w:r>
    </w:p>
    <w:p w:rsidR="00832F5E" w:rsidRDefault="00832F5E" w:rsidP="00832F5E">
      <w:r>
        <w:tab/>
        <w:t>The Declaration of Independence</w:t>
      </w:r>
    </w:p>
    <w:p w:rsidR="00832F5E" w:rsidRDefault="00832F5E" w:rsidP="00832F5E">
      <w:r>
        <w:tab/>
        <w:t>Creating the United States of America</w:t>
      </w:r>
    </w:p>
    <w:p w:rsidR="00832F5E" w:rsidRDefault="00832F5E" w:rsidP="00832F5E">
      <w:r>
        <w:tab/>
        <w:t xml:space="preserve">Articles of Confederation </w:t>
      </w:r>
    </w:p>
    <w:p w:rsidR="00832F5E" w:rsidRDefault="00832F5E" w:rsidP="00832F5E">
      <w:r>
        <w:tab/>
        <w:t>The Constitution</w:t>
      </w:r>
    </w:p>
    <w:p w:rsidR="00832F5E" w:rsidRDefault="00832F5E" w:rsidP="00832F5E">
      <w:r>
        <w:tab/>
      </w:r>
    </w:p>
    <w:p w:rsidR="00832F5E" w:rsidRDefault="00832F5E" w:rsidP="00832F5E">
      <w:pPr>
        <w:pStyle w:val="Heading2"/>
      </w:pPr>
      <w:r>
        <w:t>Second Marking Period</w:t>
      </w:r>
    </w:p>
    <w:p w:rsidR="00832F5E" w:rsidRDefault="00832F5E" w:rsidP="00832F5E">
      <w:r>
        <w:tab/>
        <w:t>The Federalist Era</w:t>
      </w:r>
    </w:p>
    <w:p w:rsidR="00832F5E" w:rsidRDefault="00832F5E" w:rsidP="00832F5E">
      <w:r>
        <w:tab/>
        <w:t>The Age of Jefferson</w:t>
      </w:r>
    </w:p>
    <w:p w:rsidR="00832F5E" w:rsidRDefault="00832F5E" w:rsidP="00832F5E">
      <w:r>
        <w:tab/>
        <w:t>Foreign Affairs in an Early Republic</w:t>
      </w:r>
    </w:p>
    <w:p w:rsidR="00832F5E" w:rsidRDefault="00832F5E" w:rsidP="00832F5E">
      <w:pPr>
        <w:ind w:firstLine="720"/>
      </w:pPr>
      <w:r>
        <w:t>Building Industry in the Northeast</w:t>
      </w:r>
    </w:p>
    <w:p w:rsidR="00832F5E" w:rsidRDefault="00832F5E" w:rsidP="00832F5E">
      <w:r>
        <w:tab/>
        <w:t>Reforms and Reformers</w:t>
      </w:r>
    </w:p>
    <w:p w:rsidR="00832F5E" w:rsidRDefault="00832F5E" w:rsidP="00832F5E">
      <w:r>
        <w:tab/>
        <w:t>The South</w:t>
      </w:r>
    </w:p>
    <w:p w:rsidR="00832F5E" w:rsidRDefault="00832F5E" w:rsidP="00832F5E">
      <w:pPr>
        <w:rPr>
          <w:b/>
          <w:bCs/>
        </w:rPr>
      </w:pPr>
      <w:r>
        <w:tab/>
      </w:r>
    </w:p>
    <w:p w:rsidR="00832F5E" w:rsidRDefault="00832F5E" w:rsidP="00832F5E">
      <w:pPr>
        <w:pStyle w:val="Heading2"/>
      </w:pPr>
      <w:r>
        <w:t>Third Marking Period</w:t>
      </w:r>
    </w:p>
    <w:p w:rsidR="00832F5E" w:rsidRDefault="00832F5E" w:rsidP="00832F5E">
      <w:r>
        <w:tab/>
        <w:t>The Age of Jackson</w:t>
      </w:r>
    </w:p>
    <w:p w:rsidR="00832F5E" w:rsidRDefault="00832F5E" w:rsidP="00832F5E">
      <w:pPr>
        <w:ind w:firstLine="720"/>
      </w:pPr>
      <w:r>
        <w:t>Manifest Destiny</w:t>
      </w:r>
    </w:p>
    <w:p w:rsidR="00832F5E" w:rsidRDefault="00832F5E" w:rsidP="00832F5E">
      <w:r>
        <w:tab/>
        <w:t>Road to the Civil War</w:t>
      </w:r>
    </w:p>
    <w:p w:rsidR="00832F5E" w:rsidRDefault="00832F5E" w:rsidP="00832F5E">
      <w:r>
        <w:tab/>
        <w:t>The Civil War</w:t>
      </w:r>
    </w:p>
    <w:p w:rsidR="00832F5E" w:rsidRDefault="00832F5E" w:rsidP="00832F5E">
      <w:r>
        <w:tab/>
      </w:r>
    </w:p>
    <w:p w:rsidR="00832F5E" w:rsidRDefault="00832F5E" w:rsidP="00832F5E"/>
    <w:p w:rsidR="00832F5E" w:rsidRDefault="00832F5E" w:rsidP="00832F5E">
      <w:pPr>
        <w:pStyle w:val="Heading2"/>
      </w:pPr>
      <w:r>
        <w:t>Fourth Marking Period</w:t>
      </w:r>
    </w:p>
    <w:p w:rsidR="00832F5E" w:rsidRDefault="00832F5E" w:rsidP="00832F5E">
      <w:r>
        <w:tab/>
        <w:t>Reconstruction</w:t>
      </w:r>
    </w:p>
    <w:p w:rsidR="00832F5E" w:rsidRDefault="00832F5E" w:rsidP="00832F5E">
      <w:pPr>
        <w:ind w:firstLine="720"/>
      </w:pPr>
      <w:r>
        <w:t>Western Frontier</w:t>
      </w:r>
    </w:p>
    <w:p w:rsidR="00832F5E" w:rsidRDefault="00832F5E" w:rsidP="00832F5E">
      <w:r>
        <w:tab/>
        <w:t>Growth of Industry</w:t>
      </w:r>
    </w:p>
    <w:p w:rsidR="00832F5E" w:rsidRDefault="00832F5E" w:rsidP="00832F5E">
      <w:r>
        <w:tab/>
        <w:t>Entering Into a New Century</w:t>
      </w:r>
    </w:p>
    <w:p w:rsidR="00832F5E" w:rsidRDefault="00832F5E" w:rsidP="00832F5E"/>
    <w:p w:rsidR="00832F5E" w:rsidRDefault="00832F5E" w:rsidP="00832F5E">
      <w:pPr>
        <w:pStyle w:val="Heading1"/>
      </w:pPr>
    </w:p>
    <w:p w:rsidR="00832F5E" w:rsidRDefault="00832F5E" w:rsidP="00832F5E">
      <w:pPr>
        <w:pStyle w:val="Heading1"/>
      </w:pPr>
      <w:r>
        <w:t>Grading Scale</w:t>
      </w:r>
    </w:p>
    <w:p w:rsidR="00832F5E" w:rsidRDefault="00832F5E" w:rsidP="00832F5E">
      <w:pPr>
        <w:rPr>
          <w:rFonts w:ascii="Calibri" w:hAnsi="Calibri"/>
          <w:color w:val="000000"/>
        </w:rPr>
        <w:sectPr w:rsidR="00832F5E">
          <w:pgSz w:w="12240" w:h="15840"/>
          <w:pgMar w:top="1440" w:right="1800" w:bottom="1440" w:left="1800" w:header="720" w:footer="720" w:gutter="0"/>
          <w:cols w:space="720"/>
          <w:docGrid w:linePitch="360"/>
        </w:sectPr>
      </w:pPr>
    </w:p>
    <w:p w:rsidR="00832F5E" w:rsidRDefault="00832F5E" w:rsidP="00832F5E">
      <w:pPr>
        <w:rPr>
          <w:rFonts w:ascii="Calibri" w:hAnsi="Calibri"/>
          <w:color w:val="000000"/>
        </w:rPr>
      </w:pPr>
      <w:r>
        <w:rPr>
          <w:rFonts w:ascii="Calibri" w:hAnsi="Calibri"/>
          <w:color w:val="000000"/>
        </w:rPr>
        <w:t>100-93     A</w:t>
      </w:r>
    </w:p>
    <w:p w:rsidR="00832F5E" w:rsidRDefault="00832F5E" w:rsidP="00832F5E">
      <w:pPr>
        <w:rPr>
          <w:rFonts w:ascii="Calibri" w:hAnsi="Calibri"/>
          <w:color w:val="000000"/>
        </w:rPr>
      </w:pPr>
      <w:r>
        <w:rPr>
          <w:rFonts w:ascii="Calibri" w:hAnsi="Calibri"/>
          <w:color w:val="000000"/>
        </w:rPr>
        <w:t>92-88       A-</w:t>
      </w:r>
    </w:p>
    <w:p w:rsidR="00832F5E" w:rsidRDefault="00832F5E" w:rsidP="00832F5E">
      <w:pPr>
        <w:rPr>
          <w:rFonts w:ascii="Calibri" w:hAnsi="Calibri"/>
          <w:color w:val="000000"/>
        </w:rPr>
      </w:pPr>
      <w:r>
        <w:rPr>
          <w:rFonts w:ascii="Calibri" w:hAnsi="Calibri"/>
          <w:color w:val="000000"/>
        </w:rPr>
        <w:t>87-84       B+</w:t>
      </w:r>
    </w:p>
    <w:p w:rsidR="00832F5E" w:rsidRDefault="00832F5E" w:rsidP="00832F5E">
      <w:pPr>
        <w:rPr>
          <w:rFonts w:ascii="Calibri" w:hAnsi="Calibri"/>
          <w:color w:val="000000"/>
        </w:rPr>
      </w:pPr>
      <w:r>
        <w:rPr>
          <w:rFonts w:ascii="Calibri" w:hAnsi="Calibri"/>
          <w:color w:val="000000"/>
        </w:rPr>
        <w:t>83-81       B</w:t>
      </w:r>
    </w:p>
    <w:p w:rsidR="00832F5E" w:rsidRDefault="00832F5E" w:rsidP="00832F5E">
      <w:pPr>
        <w:rPr>
          <w:rFonts w:ascii="Calibri" w:hAnsi="Calibri"/>
          <w:color w:val="000000"/>
        </w:rPr>
      </w:pPr>
      <w:r>
        <w:rPr>
          <w:rFonts w:ascii="Calibri" w:hAnsi="Calibri"/>
          <w:color w:val="000000"/>
        </w:rPr>
        <w:t>80-78       B-</w:t>
      </w:r>
    </w:p>
    <w:p w:rsidR="00832F5E" w:rsidRDefault="00832F5E" w:rsidP="00832F5E">
      <w:pPr>
        <w:rPr>
          <w:rFonts w:ascii="Calibri" w:hAnsi="Calibri"/>
          <w:color w:val="000000"/>
        </w:rPr>
      </w:pPr>
      <w:r>
        <w:rPr>
          <w:rFonts w:ascii="Calibri" w:hAnsi="Calibri"/>
          <w:color w:val="000000"/>
        </w:rPr>
        <w:t>77-74       C+</w:t>
      </w:r>
    </w:p>
    <w:p w:rsidR="00832F5E" w:rsidRDefault="00832F5E" w:rsidP="00832F5E">
      <w:pPr>
        <w:rPr>
          <w:rFonts w:ascii="Calibri" w:hAnsi="Calibri"/>
          <w:color w:val="000000"/>
        </w:rPr>
      </w:pPr>
      <w:r>
        <w:rPr>
          <w:rFonts w:ascii="Calibri" w:hAnsi="Calibri"/>
          <w:color w:val="000000"/>
        </w:rPr>
        <w:t>73-71       C</w:t>
      </w:r>
    </w:p>
    <w:p w:rsidR="00832F5E" w:rsidRDefault="00832F5E" w:rsidP="00832F5E">
      <w:pPr>
        <w:rPr>
          <w:rFonts w:ascii="Calibri" w:hAnsi="Calibri"/>
          <w:color w:val="000000"/>
        </w:rPr>
      </w:pPr>
      <w:r>
        <w:rPr>
          <w:rFonts w:ascii="Calibri" w:hAnsi="Calibri"/>
          <w:color w:val="000000"/>
        </w:rPr>
        <w:t>70-68       C-</w:t>
      </w:r>
    </w:p>
    <w:p w:rsidR="00832F5E" w:rsidRDefault="00832F5E" w:rsidP="00832F5E">
      <w:pPr>
        <w:rPr>
          <w:rFonts w:ascii="Calibri" w:hAnsi="Calibri"/>
          <w:color w:val="000000"/>
        </w:rPr>
      </w:pPr>
      <w:r>
        <w:rPr>
          <w:rFonts w:ascii="Calibri" w:hAnsi="Calibri"/>
          <w:color w:val="000000"/>
        </w:rPr>
        <w:t>67-64       D+</w:t>
      </w:r>
    </w:p>
    <w:p w:rsidR="00832F5E" w:rsidRDefault="00832F5E" w:rsidP="00832F5E">
      <w:pPr>
        <w:rPr>
          <w:rFonts w:ascii="Calibri" w:hAnsi="Calibri"/>
          <w:color w:val="000000"/>
        </w:rPr>
      </w:pPr>
      <w:r>
        <w:rPr>
          <w:rFonts w:ascii="Calibri" w:hAnsi="Calibri"/>
          <w:color w:val="000000"/>
        </w:rPr>
        <w:t>63-61       D</w:t>
      </w:r>
    </w:p>
    <w:p w:rsidR="00832F5E" w:rsidRDefault="00832F5E" w:rsidP="00832F5E">
      <w:pPr>
        <w:rPr>
          <w:rFonts w:ascii="Calibri" w:hAnsi="Calibri"/>
          <w:color w:val="000000"/>
        </w:rPr>
      </w:pPr>
      <w:r>
        <w:rPr>
          <w:rFonts w:ascii="Calibri" w:hAnsi="Calibri"/>
          <w:color w:val="000000"/>
        </w:rPr>
        <w:t>60-56       D-</w:t>
      </w:r>
    </w:p>
    <w:p w:rsidR="00832F5E" w:rsidRDefault="00832F5E" w:rsidP="00832F5E">
      <w:pPr>
        <w:rPr>
          <w:rFonts w:ascii="Calibri" w:hAnsi="Calibri"/>
          <w:color w:val="000000"/>
        </w:rPr>
      </w:pPr>
      <w:r>
        <w:rPr>
          <w:rFonts w:ascii="Calibri" w:hAnsi="Calibri"/>
          <w:color w:val="000000"/>
        </w:rPr>
        <w:t>55-Below E​​</w:t>
      </w:r>
    </w:p>
    <w:p w:rsidR="00832F5E" w:rsidRDefault="00832F5E" w:rsidP="00832F5E">
      <w:pPr>
        <w:sectPr w:rsidR="00832F5E" w:rsidSect="00832F5E">
          <w:type w:val="continuous"/>
          <w:pgSz w:w="12240" w:h="15840"/>
          <w:pgMar w:top="1440" w:right="1800" w:bottom="1440" w:left="1800" w:header="720" w:footer="720" w:gutter="0"/>
          <w:cols w:num="2" w:space="720"/>
          <w:docGrid w:linePitch="360"/>
        </w:sectPr>
      </w:pPr>
    </w:p>
    <w:p w:rsidR="00832F5E" w:rsidRPr="00832F5E" w:rsidRDefault="00832F5E" w:rsidP="00832F5E"/>
    <w:p w:rsidR="00832F5E" w:rsidRDefault="00832F5E" w:rsidP="00832F5E">
      <w:pPr>
        <w:pStyle w:val="Heading1"/>
      </w:pPr>
      <w:r>
        <w:t>Semester Grade</w:t>
      </w:r>
    </w:p>
    <w:p w:rsidR="00832F5E" w:rsidRDefault="00832F5E" w:rsidP="00832F5E">
      <w:r>
        <w:t>Each marking period is worth 40% at semester, exams at the end of each semester will be worth 20%.  Grades from both marking period and semester exams are averaged together to determine the semester grade.</w:t>
      </w:r>
    </w:p>
    <w:p w:rsidR="00832F5E" w:rsidRDefault="00832F5E" w:rsidP="00832F5E"/>
    <w:p w:rsidR="00832F5E" w:rsidRDefault="00832F5E" w:rsidP="00832F5E">
      <w:pPr>
        <w:pStyle w:val="Heading1"/>
      </w:pPr>
      <w:r>
        <w:t>Missing Assignment Policy</w:t>
      </w:r>
    </w:p>
    <w:p w:rsidR="00832F5E" w:rsidRDefault="00832F5E" w:rsidP="00832F5E">
      <w:pPr>
        <w:pStyle w:val="Heading1"/>
        <w:rPr>
          <w:b w:val="0"/>
          <w:bCs w:val="0"/>
        </w:rPr>
      </w:pPr>
      <w:r>
        <w:rPr>
          <w:b w:val="0"/>
          <w:bCs w:val="0"/>
        </w:rPr>
        <w:t xml:space="preserve">Missing assignments and scores of “0” will not be accepted in my classes.   A determined amount of credit will be given to the student upon completion of missing assignments. </w:t>
      </w:r>
    </w:p>
    <w:p w:rsidR="00F26E5B" w:rsidRDefault="00F26E5B"/>
    <w:sectPr w:rsidR="00F26E5B" w:rsidSect="00832F5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0075E"/>
    <w:multiLevelType w:val="hybridMultilevel"/>
    <w:tmpl w:val="9654B0E6"/>
    <w:lvl w:ilvl="0" w:tplc="4C5258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5E"/>
    <w:rsid w:val="00077239"/>
    <w:rsid w:val="00832F5E"/>
    <w:rsid w:val="00F2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5CE6C-AD97-484C-B144-62091F7B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F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2F5E"/>
    <w:pPr>
      <w:keepNext/>
      <w:outlineLvl w:val="0"/>
    </w:pPr>
    <w:rPr>
      <w:b/>
      <w:bCs/>
    </w:rPr>
  </w:style>
  <w:style w:type="paragraph" w:styleId="Heading2">
    <w:name w:val="heading 2"/>
    <w:basedOn w:val="Normal"/>
    <w:next w:val="Normal"/>
    <w:link w:val="Heading2Char"/>
    <w:qFormat/>
    <w:rsid w:val="00832F5E"/>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F5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32F5E"/>
    <w:rPr>
      <w:rFonts w:ascii="Times New Roman" w:eastAsia="Times New Roman" w:hAnsi="Times New Roman" w:cs="Times New Roman"/>
      <w:b/>
      <w:bCs/>
      <w:sz w:val="24"/>
      <w:szCs w:val="24"/>
      <w:u w:val="single"/>
    </w:rPr>
  </w:style>
  <w:style w:type="character" w:styleId="Hyperlink">
    <w:name w:val="Hyperlink"/>
    <w:semiHidden/>
    <w:rsid w:val="00832F5E"/>
    <w:rPr>
      <w:color w:val="0000FF"/>
      <w:u w:val="single"/>
    </w:rPr>
  </w:style>
  <w:style w:type="paragraph" w:styleId="BodyText">
    <w:name w:val="Body Text"/>
    <w:basedOn w:val="Normal"/>
    <w:link w:val="BodyTextChar"/>
    <w:semiHidden/>
    <w:rsid w:val="00832F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BodyTextChar">
    <w:name w:val="Body Text Char"/>
    <w:basedOn w:val="DefaultParagraphFont"/>
    <w:link w:val="BodyText"/>
    <w:semiHidden/>
    <w:rsid w:val="00832F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00776">
      <w:bodyDiv w:val="1"/>
      <w:marLeft w:val="0"/>
      <w:marRight w:val="0"/>
      <w:marTop w:val="0"/>
      <w:marBottom w:val="0"/>
      <w:divBdr>
        <w:top w:val="none" w:sz="0" w:space="0" w:color="auto"/>
        <w:left w:val="none" w:sz="0" w:space="0" w:color="auto"/>
        <w:bottom w:val="none" w:sz="0" w:space="0" w:color="auto"/>
        <w:right w:val="none" w:sz="0" w:space="0" w:color="auto"/>
      </w:divBdr>
    </w:div>
    <w:div w:id="13493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Brown City Community Schools</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VanBuskirk</dc:creator>
  <cp:keywords/>
  <dc:description/>
  <cp:lastModifiedBy>Jesse VanBuskirk</cp:lastModifiedBy>
  <cp:revision>1</cp:revision>
  <dcterms:created xsi:type="dcterms:W3CDTF">2014-08-27T11:26:00Z</dcterms:created>
  <dcterms:modified xsi:type="dcterms:W3CDTF">2014-08-27T11:31:00Z</dcterms:modified>
</cp:coreProperties>
</file>